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90"/>
        <w:gridCol w:w="3110"/>
        <w:gridCol w:w="760"/>
        <w:gridCol w:w="365"/>
        <w:gridCol w:w="468"/>
        <w:gridCol w:w="263"/>
        <w:gridCol w:w="1474"/>
        <w:gridCol w:w="722"/>
        <w:gridCol w:w="897"/>
        <w:gridCol w:w="896"/>
        <w:gridCol w:w="895"/>
        <w:gridCol w:w="382"/>
        <w:gridCol w:w="351"/>
      </w:tblGrid>
      <w:tr w:rsidR="00EF4244" w:rsidTr="00556D76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EF4244" w:rsidRDefault="00EF4244"/>
        </w:tc>
        <w:tc>
          <w:tcPr>
            <w:tcW w:w="3110" w:type="dxa"/>
            <w:shd w:val="clear" w:color="auto" w:fill="auto"/>
            <w:vAlign w:val="bottom"/>
          </w:tcPr>
          <w:p w:rsidR="00EF4244" w:rsidRDefault="00EF4244"/>
        </w:tc>
        <w:tc>
          <w:tcPr>
            <w:tcW w:w="760" w:type="dxa"/>
            <w:shd w:val="clear" w:color="auto" w:fill="auto"/>
            <w:vAlign w:val="bottom"/>
          </w:tcPr>
          <w:p w:rsidR="00EF4244" w:rsidRDefault="00EF4244"/>
        </w:tc>
        <w:tc>
          <w:tcPr>
            <w:tcW w:w="365" w:type="dxa"/>
            <w:shd w:val="clear" w:color="auto" w:fill="auto"/>
            <w:vAlign w:val="bottom"/>
          </w:tcPr>
          <w:p w:rsidR="00EF4244" w:rsidRDefault="00EF4244"/>
        </w:tc>
        <w:tc>
          <w:tcPr>
            <w:tcW w:w="468" w:type="dxa"/>
            <w:shd w:val="clear" w:color="auto" w:fill="auto"/>
            <w:vAlign w:val="bottom"/>
          </w:tcPr>
          <w:p w:rsidR="00EF4244" w:rsidRDefault="00EF4244"/>
        </w:tc>
        <w:tc>
          <w:tcPr>
            <w:tcW w:w="263" w:type="dxa"/>
            <w:shd w:val="clear" w:color="auto" w:fill="auto"/>
            <w:vAlign w:val="bottom"/>
          </w:tcPr>
          <w:p w:rsidR="00EF4244" w:rsidRDefault="00EF4244"/>
        </w:tc>
        <w:tc>
          <w:tcPr>
            <w:tcW w:w="1474" w:type="dxa"/>
            <w:shd w:val="clear" w:color="auto" w:fill="auto"/>
            <w:vAlign w:val="bottom"/>
          </w:tcPr>
          <w:p w:rsidR="00EF4244" w:rsidRDefault="00EF4244"/>
        </w:tc>
        <w:tc>
          <w:tcPr>
            <w:tcW w:w="722" w:type="dxa"/>
            <w:shd w:val="clear" w:color="auto" w:fill="auto"/>
            <w:vAlign w:val="bottom"/>
          </w:tcPr>
          <w:p w:rsidR="00EF4244" w:rsidRDefault="00EF4244"/>
        </w:tc>
        <w:tc>
          <w:tcPr>
            <w:tcW w:w="897" w:type="dxa"/>
            <w:shd w:val="clear" w:color="auto" w:fill="auto"/>
            <w:vAlign w:val="bottom"/>
          </w:tcPr>
          <w:p w:rsidR="00EF4244" w:rsidRDefault="00EF4244"/>
        </w:tc>
        <w:tc>
          <w:tcPr>
            <w:tcW w:w="896" w:type="dxa"/>
            <w:shd w:val="clear" w:color="auto" w:fill="auto"/>
            <w:vAlign w:val="bottom"/>
          </w:tcPr>
          <w:p w:rsidR="00EF4244" w:rsidRDefault="00EF4244"/>
        </w:tc>
        <w:tc>
          <w:tcPr>
            <w:tcW w:w="895" w:type="dxa"/>
            <w:shd w:val="clear" w:color="auto" w:fill="auto"/>
            <w:vAlign w:val="bottom"/>
          </w:tcPr>
          <w:p w:rsidR="00EF4244" w:rsidRDefault="00EF4244"/>
        </w:tc>
        <w:tc>
          <w:tcPr>
            <w:tcW w:w="382" w:type="dxa"/>
            <w:shd w:val="clear" w:color="auto" w:fill="auto"/>
            <w:vAlign w:val="bottom"/>
          </w:tcPr>
          <w:p w:rsidR="00EF4244" w:rsidRDefault="00EF4244"/>
        </w:tc>
      </w:tr>
      <w:tr w:rsidR="00556D76" w:rsidRPr="00556D76" w:rsidTr="00556D76"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556D76" w:rsidRDefault="00556D76"/>
        </w:tc>
        <w:tc>
          <w:tcPr>
            <w:tcW w:w="4235" w:type="dxa"/>
            <w:gridSpan w:val="3"/>
            <w:shd w:val="clear" w:color="auto" w:fill="auto"/>
            <w:vAlign w:val="bottom"/>
          </w:tcPr>
          <w:p w:rsidR="00556D76" w:rsidRDefault="00556D76"/>
        </w:tc>
        <w:tc>
          <w:tcPr>
            <w:tcW w:w="468" w:type="dxa"/>
            <w:shd w:val="clear" w:color="auto" w:fill="auto"/>
            <w:vAlign w:val="bottom"/>
          </w:tcPr>
          <w:p w:rsidR="00556D76" w:rsidRDefault="00556D76">
            <w:pPr>
              <w:jc w:val="right"/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556D76" w:rsidRDefault="00556D76"/>
        </w:tc>
        <w:tc>
          <w:tcPr>
            <w:tcW w:w="4143" w:type="dxa"/>
            <w:gridSpan w:val="6"/>
            <w:shd w:val="clear" w:color="auto" w:fill="auto"/>
            <w:vAlign w:val="bottom"/>
          </w:tcPr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Приложение № 8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«О бюджете Кондопожского городского поселения на 2025 год и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на плановый период 2026 и 2027 годов»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(в редакции Решения Совета Кондопожского городского поселения</w:t>
            </w:r>
            <w:proofErr w:type="gramEnd"/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 xml:space="preserve">от __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ноября</w:t>
            </w: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 xml:space="preserve"> 2025 года № __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от 12  декабря  2024 года №1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«О бюджете Кондопожского городского поселения на 2025 год и</w:t>
            </w:r>
          </w:p>
          <w:p w:rsidR="00556D76" w:rsidRPr="00556D76" w:rsidRDefault="00556D76" w:rsidP="00F34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556D76">
              <w:rPr>
                <w:rFonts w:ascii="Times New Roman" w:hAnsi="Times New Roman" w:cs="Times New Roman"/>
                <w:sz w:val="14"/>
                <w:szCs w:val="14"/>
              </w:rPr>
              <w:t>на плановый период 2026 и 2027 годов»)</w:t>
            </w:r>
          </w:p>
        </w:tc>
      </w:tr>
      <w:tr w:rsidR="00556D76" w:rsidTr="00556D76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556D76" w:rsidRDefault="00556D76"/>
        </w:tc>
        <w:tc>
          <w:tcPr>
            <w:tcW w:w="4235" w:type="dxa"/>
            <w:gridSpan w:val="3"/>
            <w:shd w:val="clear" w:color="auto" w:fill="auto"/>
          </w:tcPr>
          <w:p w:rsidR="00556D76" w:rsidRDefault="00556D76"/>
        </w:tc>
        <w:tc>
          <w:tcPr>
            <w:tcW w:w="468" w:type="dxa"/>
            <w:shd w:val="clear" w:color="auto" w:fill="auto"/>
            <w:vAlign w:val="bottom"/>
          </w:tcPr>
          <w:p w:rsidR="00556D76" w:rsidRDefault="00556D76">
            <w:pPr>
              <w:jc w:val="right"/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556D76" w:rsidRDefault="00556D76"/>
        </w:tc>
        <w:tc>
          <w:tcPr>
            <w:tcW w:w="722" w:type="dxa"/>
            <w:shd w:val="clear" w:color="auto" w:fill="auto"/>
            <w:vAlign w:val="bottom"/>
          </w:tcPr>
          <w:p w:rsidR="00556D76" w:rsidRDefault="00556D76"/>
        </w:tc>
        <w:tc>
          <w:tcPr>
            <w:tcW w:w="897" w:type="dxa"/>
            <w:shd w:val="clear" w:color="auto" w:fill="auto"/>
            <w:vAlign w:val="bottom"/>
          </w:tcPr>
          <w:p w:rsidR="00556D76" w:rsidRDefault="00556D76"/>
        </w:tc>
        <w:tc>
          <w:tcPr>
            <w:tcW w:w="896" w:type="dxa"/>
            <w:shd w:val="clear" w:color="auto" w:fill="auto"/>
            <w:vAlign w:val="bottom"/>
          </w:tcPr>
          <w:p w:rsidR="00556D76" w:rsidRDefault="00556D76"/>
        </w:tc>
        <w:tc>
          <w:tcPr>
            <w:tcW w:w="895" w:type="dxa"/>
            <w:shd w:val="clear" w:color="auto" w:fill="auto"/>
            <w:vAlign w:val="bottom"/>
          </w:tcPr>
          <w:p w:rsidR="00556D76" w:rsidRDefault="00556D76"/>
        </w:tc>
        <w:tc>
          <w:tcPr>
            <w:tcW w:w="382" w:type="dxa"/>
            <w:shd w:val="clear" w:color="auto" w:fill="auto"/>
            <w:vAlign w:val="bottom"/>
          </w:tcPr>
          <w:p w:rsidR="00556D76" w:rsidRDefault="00556D76"/>
        </w:tc>
      </w:tr>
      <w:tr w:rsidR="00556D76" w:rsidTr="00556D76"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556D76" w:rsidRDefault="00556D76"/>
        </w:tc>
        <w:tc>
          <w:tcPr>
            <w:tcW w:w="10583" w:type="dxa"/>
            <w:gridSpan w:val="12"/>
            <w:vMerge w:val="restart"/>
            <w:shd w:val="clear" w:color="auto" w:fill="auto"/>
            <w:vAlign w:val="bottom"/>
          </w:tcPr>
          <w:p w:rsidR="00556D76" w:rsidRDefault="00556D76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556D76" w:rsidTr="00556D76"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556D76" w:rsidRDefault="00556D76"/>
        </w:tc>
        <w:tc>
          <w:tcPr>
            <w:tcW w:w="10583" w:type="dxa"/>
            <w:gridSpan w:val="12"/>
            <w:vMerge/>
            <w:shd w:val="clear" w:color="auto" w:fill="auto"/>
            <w:vAlign w:val="bottom"/>
          </w:tcPr>
          <w:p w:rsidR="00556D76" w:rsidRDefault="00556D76"/>
        </w:tc>
      </w:tr>
      <w:tr w:rsidR="00556D76" w:rsidTr="00556D76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556D76" w:rsidRDefault="00556D76"/>
        </w:tc>
        <w:tc>
          <w:tcPr>
            <w:tcW w:w="3110" w:type="dxa"/>
            <w:shd w:val="clear" w:color="auto" w:fill="auto"/>
            <w:vAlign w:val="bottom"/>
          </w:tcPr>
          <w:p w:rsidR="00556D76" w:rsidRDefault="00556D76"/>
        </w:tc>
        <w:tc>
          <w:tcPr>
            <w:tcW w:w="760" w:type="dxa"/>
            <w:shd w:val="clear" w:color="auto" w:fill="auto"/>
            <w:vAlign w:val="bottom"/>
          </w:tcPr>
          <w:p w:rsidR="00556D76" w:rsidRDefault="00556D76"/>
        </w:tc>
        <w:tc>
          <w:tcPr>
            <w:tcW w:w="365" w:type="dxa"/>
            <w:shd w:val="clear" w:color="auto" w:fill="auto"/>
            <w:vAlign w:val="bottom"/>
          </w:tcPr>
          <w:p w:rsidR="00556D76" w:rsidRDefault="00556D76"/>
        </w:tc>
        <w:tc>
          <w:tcPr>
            <w:tcW w:w="468" w:type="dxa"/>
            <w:shd w:val="clear" w:color="auto" w:fill="auto"/>
            <w:vAlign w:val="bottom"/>
          </w:tcPr>
          <w:p w:rsidR="00556D76" w:rsidRDefault="00556D76"/>
        </w:tc>
        <w:tc>
          <w:tcPr>
            <w:tcW w:w="263" w:type="dxa"/>
            <w:shd w:val="clear" w:color="auto" w:fill="auto"/>
            <w:vAlign w:val="bottom"/>
          </w:tcPr>
          <w:p w:rsidR="00556D76" w:rsidRDefault="00556D76"/>
        </w:tc>
        <w:tc>
          <w:tcPr>
            <w:tcW w:w="1474" w:type="dxa"/>
            <w:shd w:val="clear" w:color="auto" w:fill="auto"/>
            <w:vAlign w:val="bottom"/>
          </w:tcPr>
          <w:p w:rsidR="00556D76" w:rsidRDefault="00556D76"/>
        </w:tc>
        <w:tc>
          <w:tcPr>
            <w:tcW w:w="722" w:type="dxa"/>
            <w:shd w:val="clear" w:color="auto" w:fill="auto"/>
            <w:vAlign w:val="bottom"/>
          </w:tcPr>
          <w:p w:rsidR="00556D76" w:rsidRDefault="00556D76"/>
        </w:tc>
        <w:tc>
          <w:tcPr>
            <w:tcW w:w="897" w:type="dxa"/>
            <w:shd w:val="clear" w:color="auto" w:fill="auto"/>
            <w:vAlign w:val="bottom"/>
          </w:tcPr>
          <w:p w:rsidR="00556D76" w:rsidRDefault="00556D76"/>
        </w:tc>
        <w:tc>
          <w:tcPr>
            <w:tcW w:w="896" w:type="dxa"/>
            <w:shd w:val="clear" w:color="auto" w:fill="auto"/>
            <w:vAlign w:val="bottom"/>
          </w:tcPr>
          <w:p w:rsidR="00556D76" w:rsidRDefault="00556D76"/>
        </w:tc>
        <w:tc>
          <w:tcPr>
            <w:tcW w:w="895" w:type="dxa"/>
            <w:shd w:val="clear" w:color="auto" w:fill="auto"/>
            <w:vAlign w:val="bottom"/>
          </w:tcPr>
          <w:p w:rsidR="00556D76" w:rsidRDefault="00556D76"/>
        </w:tc>
        <w:tc>
          <w:tcPr>
            <w:tcW w:w="382" w:type="dxa"/>
            <w:shd w:val="clear" w:color="auto" w:fill="auto"/>
            <w:vAlign w:val="bottom"/>
          </w:tcPr>
          <w:p w:rsidR="00556D76" w:rsidRDefault="00556D76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F4244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F4244" w:rsidRDefault="00556D76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F4244" w:rsidRDefault="00556D76">
            <w:pPr>
              <w:jc w:val="center"/>
            </w:pPr>
            <w:r>
              <w:rPr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F4244" w:rsidRDefault="00556D76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F4244" w:rsidRDefault="00556D76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EF4244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EF4244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EF4244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EF4244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EF4244"/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F4244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140AFE" w:rsidP="00140AFE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140AFE" w:rsidP="00140AFE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140AFE" w:rsidP="00140AFE">
            <w:pPr>
              <w:wordWrap w:val="0"/>
              <w:jc w:val="center"/>
            </w:pPr>
            <w:r>
              <w:rPr>
                <w:szCs w:val="15"/>
              </w:rPr>
              <w:t>4</w:t>
            </w:r>
            <w:bookmarkStart w:id="0" w:name="_GoBack"/>
            <w:bookmarkEnd w:id="0"/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22 268 036,68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22 268 036,68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22 268 036,68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11 959 966,32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11 959 966,32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9 697 399,51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9 697 399,51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610 670,85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600 670,85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18 324 874,60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13 710 642,89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13 710 642,89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8 127 796,70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8 127 796,70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4 684 850,19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4 684 850,19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450 265,65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450 265,65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450 265,65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450 265,65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4 163 966,06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3 331 172,85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3 331 172,85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3 331 172,85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832 793,21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832 793,21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832 793,21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655 404,73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490 533,73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490 533,73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490 533,73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490 533,73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373 461 525,82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790 000,00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192 000,00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192 000,00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5 397 411,20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137 400,00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137 400,00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5 260 011,20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5 260 011,20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16 698 852,29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2 716 512,29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2 716 512,29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13 982 340,00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739 975,00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1 392 365,00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11 850 000,00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1 249 900,00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1 249 900,00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1 249 900,00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обеспечение функционирования муниципальной системы оповещения населения (МСОН) города Кондопоги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1 161 374,99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1 161 374,99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1 161 374,99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45 039 711,20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45 039 711,20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45 039 711,20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3 032 837,00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953 906,66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3 732 072,51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3 616 242,68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3 616 242,68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115 829,83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112 255,73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3 574,10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1 147 219,98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1 137 219,98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1 137 219,98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21 453 568,53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21 453 568,53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21 453 568,53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2 505 106,40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2 505 106,40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2 505 106,40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5 504 630,99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4 917 058,83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4 917 058,83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587 572,16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587 572,16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12 561 416,40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12 561 416,40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12 561 416,40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6 255 942,51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6 224 636,02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6 224 636,02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31 306,49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28 590,42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2 716,07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2 728 745,27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2 728 745,27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2 728 745,27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2 674 500,00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2 674 500,00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2 674 500,00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7 765 133,75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7 765 133,75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7 765 133,75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185 600 000,00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100 420 040,00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91 314 675,00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91 314 675,00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9 105 365,00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9 105 365,00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85 179 960,00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16 919 705,00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16 919 705,00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68 260 255,00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68 260 255,00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810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F4244" w:rsidRDefault="00556D76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EF4244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F4244" w:rsidRDefault="00EF4244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F4244" w:rsidRDefault="00556D76">
            <w:pPr>
              <w:jc w:val="right"/>
            </w:pPr>
            <w:r>
              <w:rPr>
                <w:b/>
                <w:sz w:val="23"/>
                <w:szCs w:val="23"/>
              </w:rPr>
              <w:t>414 709 841,83</w:t>
            </w:r>
          </w:p>
        </w:tc>
      </w:tr>
    </w:tbl>
    <w:p w:rsidR="00A04AC1" w:rsidRDefault="00A04AC1"/>
    <w:sectPr w:rsidR="00A04AC1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C1" w:rsidRDefault="00556D76">
      <w:pPr>
        <w:spacing w:after="0" w:line="240" w:lineRule="auto"/>
      </w:pPr>
      <w:r>
        <w:separator/>
      </w:r>
    </w:p>
  </w:endnote>
  <w:endnote w:type="continuationSeparator" w:id="0">
    <w:p w:rsidR="00A04AC1" w:rsidRDefault="00556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C1" w:rsidRDefault="00556D76">
      <w:pPr>
        <w:spacing w:after="0" w:line="240" w:lineRule="auto"/>
      </w:pPr>
      <w:r>
        <w:separator/>
      </w:r>
    </w:p>
  </w:footnote>
  <w:footnote w:type="continuationSeparator" w:id="0">
    <w:p w:rsidR="00A04AC1" w:rsidRDefault="00556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46631"/>
      <w:docPartObj>
        <w:docPartGallery w:val="Page Numbers (Top of Page)"/>
      </w:docPartObj>
    </w:sdtPr>
    <w:sdtEndPr/>
    <w:sdtContent>
      <w:p w:rsidR="00EF4244" w:rsidRDefault="00556D76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140AFE">
          <w:rPr>
            <w:rFonts w:ascii="Arial" w:hAnsi="Arial"/>
            <w:noProof/>
            <w:sz w:val="15"/>
          </w:rPr>
          <w:t>6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EF4244" w:rsidRDefault="00EF42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4244"/>
    <w:rsid w:val="00140AFE"/>
    <w:rsid w:val="00556D76"/>
    <w:rsid w:val="00A04AC1"/>
    <w:rsid w:val="00E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56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56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2600</Words>
  <Characters>14823</Characters>
  <Application>Microsoft Office Word</Application>
  <DocSecurity>0</DocSecurity>
  <Lines>123</Lines>
  <Paragraphs>34</Paragraphs>
  <ScaleCrop>false</ScaleCrop>
  <Company/>
  <LinksUpToDate>false</LinksUpToDate>
  <CharactersWithSpaces>17389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Васильевна Давыдченко</cp:lastModifiedBy>
  <cp:revision>3</cp:revision>
  <dcterms:created xsi:type="dcterms:W3CDTF">2025-11-05T06:57:00Z</dcterms:created>
  <dcterms:modified xsi:type="dcterms:W3CDTF">2025-11-08T08:35:00Z</dcterms:modified>
</cp:coreProperties>
</file>